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EAA" w:rsidRDefault="00E41EAA" w:rsidP="00E41EAA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4"/>
        </w:rPr>
        <w:drawing>
          <wp:inline distT="0" distB="0" distL="0" distR="0">
            <wp:extent cx="1857375" cy="810617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NU TRAN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823" cy="833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EAA" w:rsidRPr="00E41EAA" w:rsidRDefault="00E41EAA" w:rsidP="00E41EA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proofErr w:type="gramStart"/>
      <w:r w:rsidRPr="00E41EA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Florida National University’s</w:t>
      </w:r>
      <w:proofErr w:type="gramEnd"/>
    </w:p>
    <w:p w:rsidR="00E41EAA" w:rsidRPr="00E41EAA" w:rsidRDefault="00E41EAA" w:rsidP="00E41EAA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E41EA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Responsibility of Students Health Maintenance</w:t>
      </w:r>
    </w:p>
    <w:p w:rsidR="00E41EAA" w:rsidRPr="0093743B" w:rsidRDefault="00E41EAA" w:rsidP="00E41E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Florida National University’s </w:t>
      </w:r>
      <w:r w:rsidRPr="00C006D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Physical Therapist Assistant Program</w:t>
      </w:r>
      <w:r w:rsidRPr="009374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937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recognizes that health maintenance is the primary responsibility of the individual student. </w:t>
      </w:r>
    </w:p>
    <w:p w:rsidR="00E41EAA" w:rsidRPr="0093743B" w:rsidRDefault="00E41EAA" w:rsidP="00E41EA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374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Students are therefore required to carry their own health insurance for clinical practicums. </w:t>
      </w:r>
    </w:p>
    <w:p w:rsidR="00E41EAA" w:rsidRPr="0093743B" w:rsidRDefault="00E41EAA" w:rsidP="00E41E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4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If the student is involved in an incident or accident while in the clinical area, the student will be required to follow the established hospital / clinical facility protocol, complete the incident report form, and to report to the </w:t>
      </w:r>
      <w:bookmarkStart w:id="0" w:name="Emergency_Services_Access2"/>
      <w:bookmarkEnd w:id="0"/>
      <w:r w:rsidRPr="0093743B">
        <w:rPr>
          <w:rFonts w:ascii="Times New Roman" w:eastAsia="Times New Roman" w:hAnsi="Times New Roman" w:cs="Times New Roman"/>
          <w:color w:val="000000"/>
          <w:sz w:val="24"/>
          <w:szCs w:val="24"/>
        </w:rPr>
        <w:t>Emergency Department for treatment. The cost of emergency services will be borne by the student.</w:t>
      </w:r>
    </w:p>
    <w:p w:rsidR="00E41EAA" w:rsidRPr="0093743B" w:rsidRDefault="00E41EAA" w:rsidP="00E41EA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All students must obtain specific immunizations and health screening tests before entering the clinical areas. </w:t>
      </w:r>
      <w:bookmarkStart w:id="1" w:name="_GoBack"/>
      <w:bookmarkEnd w:id="1"/>
    </w:p>
    <w:p w:rsidR="00E41EAA" w:rsidRPr="0093743B" w:rsidRDefault="00E41EAA" w:rsidP="00E41EAA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7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proof of immunization for MMR (two doses), Varicella (</w:t>
      </w:r>
      <w:proofErr w:type="gramStart"/>
      <w:r w:rsidRPr="00937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proofErr w:type="gramEnd"/>
      <w:r w:rsidRPr="00937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doses), Hepatitis B (3 doses), Tetanus and H1N1 must be provided to the school. In the event that the student had the diseases, a blood titer for each disease </w:t>
      </w:r>
      <w:proofErr w:type="gramStart"/>
      <w:r w:rsidRPr="00937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must be submitted</w:t>
      </w:r>
      <w:proofErr w:type="gramEnd"/>
      <w:r w:rsidRPr="00937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The result of the annual Tuberculin skin test (PPD) </w:t>
      </w:r>
      <w:proofErr w:type="gramStart"/>
      <w:r w:rsidRPr="00937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must also be submitted</w:t>
      </w:r>
      <w:proofErr w:type="gramEnd"/>
      <w:r w:rsidRPr="00937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E41EAA" w:rsidRPr="0093743B" w:rsidRDefault="00E41EAA" w:rsidP="00E41EAA">
      <w:pPr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37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Students have the right to decline receipt of the Hepatitis B immunization series and H1N1 vaccine. However, a refusal to receive the Hepatitis B immunization series and H1N1 vaccine form </w:t>
      </w:r>
      <w:proofErr w:type="gramStart"/>
      <w:r w:rsidRPr="00937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must be signed</w:t>
      </w:r>
      <w:proofErr w:type="gramEnd"/>
      <w:r w:rsidRPr="00937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by the student before entering the clinical areas. The student is responsible for abiding by facility policies and procedures related to infection control.</w:t>
      </w:r>
    </w:p>
    <w:p w:rsidR="00E41EAA" w:rsidRPr="0093743B" w:rsidRDefault="00E41EAA" w:rsidP="00E41EAA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Immunization records will be submitted to the affiliating hospitals prior to the student’s arrival at the health care facility for clinical practicum. Failure to comply with this, the student </w:t>
      </w:r>
      <w:proofErr w:type="gramStart"/>
      <w:r w:rsidRPr="00937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will not be allowed</w:t>
      </w:r>
      <w:proofErr w:type="gramEnd"/>
      <w:r w:rsidRPr="00937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participate in clinical practicums. </w:t>
      </w:r>
    </w:p>
    <w:p w:rsidR="00E41EAA" w:rsidRPr="0093743B" w:rsidRDefault="00E41EAA" w:rsidP="00E41EAA">
      <w:pPr>
        <w:spacing w:before="24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937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requirements are subject to change, depending upon current knowledge and practices relating to health care.</w:t>
      </w:r>
    </w:p>
    <w:p w:rsidR="00E41EAA" w:rsidRPr="0093743B" w:rsidRDefault="00E41EAA" w:rsidP="00E41EAA">
      <w:pPr>
        <w:autoSpaceDE w:val="0"/>
        <w:autoSpaceDN w:val="0"/>
        <w:adjustRightInd w:val="0"/>
        <w:spacing w:before="4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43B"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 xml:space="preserve">___________________________________ </w:t>
      </w:r>
      <w:r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Cambria" w:hAnsi="Times New Roman" w:cs="Times New Roman"/>
          <w:color w:val="000000" w:themeColor="text1"/>
          <w:sz w:val="24"/>
          <w:szCs w:val="24"/>
        </w:rPr>
        <w:tab/>
        <w:t>__________________</w:t>
      </w:r>
    </w:p>
    <w:p w:rsidR="00E41EAA" w:rsidRPr="0093743B" w:rsidRDefault="00E41EAA" w:rsidP="00E41EA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Student Name (Print)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Date</w:t>
      </w:r>
    </w:p>
    <w:p w:rsidR="00E41EAA" w:rsidRPr="0093743B" w:rsidRDefault="00E41EAA" w:rsidP="00E41EAA">
      <w:pPr>
        <w:autoSpaceDE w:val="0"/>
        <w:autoSpaceDN w:val="0"/>
        <w:adjustRightInd w:val="0"/>
        <w:spacing w:before="48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37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____________________________________ </w:t>
      </w:r>
    </w:p>
    <w:p w:rsidR="00E41EAA" w:rsidRPr="009820C7" w:rsidRDefault="00E41EAA" w:rsidP="00E41E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374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Student Signature</w:t>
      </w:r>
    </w:p>
    <w:sectPr w:rsidR="00E41EAA" w:rsidRPr="00982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AA"/>
    <w:rsid w:val="002B5F3B"/>
    <w:rsid w:val="00E4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77FD7"/>
  <w15:chartTrackingRefBased/>
  <w15:docId w15:val="{1DAB06D4-4BD7-41AE-B1C5-412B990EC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EAA"/>
    <w:pPr>
      <w:spacing w:before="0" w:after="0" w:line="276" w:lineRule="auto"/>
    </w:pPr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41EAA"/>
    <w:pPr>
      <w:autoSpaceDE w:val="0"/>
      <w:autoSpaceDN w:val="0"/>
      <w:adjustRightInd w:val="0"/>
      <w:spacing w:before="0" w:after="0"/>
    </w:pPr>
    <w:rPr>
      <w:rFonts w:ascii="Bookman Old Style" w:hAnsi="Bookman Old Style" w:cs="Bookman Old Style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Krenkel</dc:creator>
  <cp:keywords/>
  <dc:description/>
  <cp:lastModifiedBy>Kelly Krenkel</cp:lastModifiedBy>
  <cp:revision>1</cp:revision>
  <dcterms:created xsi:type="dcterms:W3CDTF">2022-05-17T18:58:00Z</dcterms:created>
  <dcterms:modified xsi:type="dcterms:W3CDTF">2022-05-17T19:09:00Z</dcterms:modified>
</cp:coreProperties>
</file>